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config RKM WP Boutons par defaut V1.docx</w:t>
      </w:r>
      <w:r>
        <w:rPr/>
        <w:fldChar w:fldCharType="end"/>
      </w:r>
      <w:r>
        <w:rPr/>
        <w:t xml:space="preserve">       </w:t>
      </w:r>
      <w:r>
        <w:rPr/>
        <w:fldChar w:fldCharType="begin" w:fldLock="true"/>
      </w:r>
      <w:r>
        <w:rPr/>
        <w:instrText> DATE \@"dd\/MM\/yy" </w:instrText>
      </w:r>
      <w:r>
        <w:rPr/>
        <w:fldChar w:fldCharType="separate"/>
      </w:r>
      <w:r>
        <w:rPr/>
        <w:t>23/02/18</w:t>
      </w:r>
      <w:r>
        <w:rPr/>
        <w:fldChar w:fldCharType="end"/>
      </w:r>
    </w:p>
    <w:p>
      <w:pPr>
        <w:pStyle w:val="Titreprincipal"/>
        <w:rPr/>
      </w:pPr>
      <w:bookmarkStart w:id="0" w:name="__DdeLink__128_3813085082"/>
      <w:bookmarkEnd w:id="0"/>
      <w:r>
        <w:rPr/>
        <w:t xml:space="preserve">Aspect par défaut </w:t>
        <w:br/>
        <w:t>des boutons du thème</w:t>
      </w:r>
    </w:p>
    <w:p>
      <w:pPr>
        <w:pStyle w:val="Normal"/>
        <w:rPr/>
      </w:pPr>
      <w:r>
        <w:rPr/>
        <w:t xml:space="preserve">Le problème s’est posé à la suite de boutons modifiés individuellement et donc surchargeant les couleurs par défaut. Ne pas surcharger les couleurs individuellement </w:t>
      </w:r>
      <w:r>
        <w:rPr/>
        <w:t xml:space="preserve">mais redéfinir les valeurs par défaut </w:t>
      </w:r>
      <w:r>
        <w:rPr/>
        <w:t>modifie l’ensemble des boutons en une seule opération.</w:t>
      </w:r>
    </w:p>
    <w:p>
      <w:pPr>
        <w:pStyle w:val="Normal"/>
        <w:ind w:left="0" w:hanging="0"/>
        <w:rPr/>
      </w:pPr>
      <w:r>
        <w:rPr/>
        <w:t xml:space="preserve">Ouvrir le menu </w:t>
      </w:r>
      <w:r>
        <w:rPr>
          <w:i/>
          <w:iCs/>
        </w:rPr>
        <w:t>Apparence </w:t>
      </w:r>
      <w:r>
        <w:rPr/>
        <w:t>:</w:t>
      </w:r>
      <w:bookmarkStart w:id="1" w:name="__DdeLink__728_4230332693"/>
      <w:r>
        <w:rPr/>
        <w:br/>
        <w:tab/>
        <w:t xml:space="preserve">→ </w:t>
      </w:r>
      <w:r>
        <w:rPr>
          <w:i/>
          <w:iCs/>
        </w:rPr>
        <w:t>Personnalisation</w:t>
      </w:r>
      <w:r>
        <w:rPr/>
        <w:br/>
        <w:tab/>
        <w:tab/>
        <w:t xml:space="preserve">→ </w:t>
      </w:r>
      <w:r>
        <w:rPr>
          <w:i/>
          <w:iCs/>
        </w:rPr>
        <w:t>Options générales du thème</w:t>
      </w:r>
      <w:r>
        <w:rPr/>
        <w:br/>
        <w:tab/>
        <w:tab/>
        <w:tab/>
        <w:t xml:space="preserve">→ </w:t>
      </w:r>
      <w:r>
        <w:rPr>
          <w:i/>
          <w:iCs/>
        </w:rPr>
        <w:t>Liens et boutons</w:t>
        <w:br/>
      </w:r>
      <w:bookmarkStart w:id="2" w:name="__DdeLink__124_3813085082"/>
      <w:r>
        <w:rPr>
          <w:i/>
          <w:iCs/>
        </w:rPr>
        <w:tab/>
        <w:tab/>
        <w:tab/>
        <w:tab/>
        <w:t>→</w:t>
      </w:r>
      <w:r>
        <w:rPr>
          <w:i w:val="false"/>
          <w:iCs w:val="false"/>
        </w:rPr>
        <w:t xml:space="preserve"> Couleurs de texte et fond des boutons</w:t>
      </w:r>
      <w:bookmarkEnd w:id="2"/>
      <w:r>
        <w:rPr>
          <w:i/>
          <w:iCs/>
        </w:rPr>
        <w:tab/>
        <w:tab/>
        <w:tab/>
      </w:r>
      <w:bookmarkStart w:id="3" w:name="__DdeLink__126_3813085082"/>
      <w:r>
        <w:rPr>
          <w:i/>
          <w:iCs/>
        </w:rPr>
        <w:tab/>
        <w:tab/>
        <w:tab/>
        <w:tab/>
        <w:t>→</w:t>
      </w:r>
      <w:r>
        <w:rPr>
          <w:i w:val="false"/>
          <w:iCs w:val="false"/>
        </w:rPr>
        <w:t xml:space="preserve"> Couleurs de texte et fond au survol</w:t>
        <w:br/>
        <w:t xml:space="preserve"> </w:t>
      </w:r>
      <w:bookmarkEnd w:id="3"/>
      <w:r>
        <w:rPr>
          <w:i/>
          <w:iCs/>
        </w:rPr>
        <w:tab/>
        <w:tab/>
        <w:tab/>
        <w:tab/>
        <w:t>→</w:t>
      </w:r>
      <w:r>
        <w:rPr>
          <w:i w:val="false"/>
          <w:iCs w:val="false"/>
        </w:rPr>
        <w:t xml:space="preserve"> taille, arrondis, etc.</w:t>
        <w:br/>
      </w:r>
      <w:bookmarkEnd w:id="1"/>
      <w:r>
        <w:rPr>
          <w:i w:val="false"/>
          <w:iCs w:val="false"/>
        </w:rPr>
        <w:t xml:space="preserve">Ces valeurs </w:t>
      </w:r>
      <w:r>
        <w:rPr>
          <w:i w:val="false"/>
          <w:iCs w:val="false"/>
        </w:rPr>
        <w:t xml:space="preserve">graphiques </w:t>
      </w:r>
      <w:r>
        <w:rPr>
          <w:i w:val="false"/>
          <w:iCs w:val="false"/>
        </w:rPr>
        <w:t xml:space="preserve">sont utilisées également pour les boutons "en savoir plus",  les menus des </w:t>
      </w:r>
      <w:r>
        <w:rPr>
          <w:i w:val="false"/>
          <w:iCs w:val="false"/>
        </w:rPr>
        <w:t>W</w:t>
      </w:r>
      <w:r>
        <w:rPr>
          <w:i w:val="false"/>
          <w:iCs w:val="false"/>
        </w:rPr>
        <w:t>idgets latéraux,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etc.</w:t>
      </w:r>
    </w:p>
    <w:p>
      <w:pPr>
        <w:pStyle w:val="Titre3"/>
        <w:ind w:left="567" w:right="0" w:hanging="0"/>
        <w:rPr/>
      </w:pPr>
      <w:r>
        <w:rPr/>
        <w:t xml:space="preserve">ATTENTION </w:t>
      </w:r>
      <w:r>
        <w:rPr/>
        <w:t xml:space="preserve">avec le bouton </w:t>
      </w:r>
      <w:r>
        <w:rPr>
          <w:i w:val="false"/>
          <w:iCs w:val="false"/>
        </w:rPr>
        <w:t>« READ MORE » des Grilles de Blog</w:t>
      </w:r>
    </w:p>
    <w:p>
      <w:pPr>
        <w:pStyle w:val="Normal"/>
        <w:ind w:left="0" w:hanging="0"/>
        <w:rPr/>
      </w:pPr>
      <w:r>
        <w:rPr>
          <w:i w:val="false"/>
          <w:iCs w:val="false"/>
        </w:rPr>
        <w:t>Les boutons « READ MORE » des « </w:t>
      </w:r>
      <w:r>
        <w:rPr>
          <w:i w:val="false"/>
          <w:iCs w:val="false"/>
        </w:rPr>
        <w:t>G</w:t>
      </w:r>
      <w:r>
        <w:rPr>
          <w:i w:val="false"/>
          <w:iCs w:val="false"/>
        </w:rPr>
        <w:t xml:space="preserve">rilles de Blog » suivent l'apparence générale des boutons du thème, MAIS ne sont pas traduits </w:t>
      </w:r>
      <w:r>
        <w:rPr>
          <w:i w:val="false"/>
          <w:iCs w:val="false"/>
        </w:rPr>
        <w:t xml:space="preserve">par défaut dans le thème.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leur contenu textuel doit </w:t>
      </w:r>
      <w:r>
        <w:rPr>
          <w:b/>
          <w:bCs/>
          <w:i w:val="false"/>
          <w:iCs w:val="false"/>
        </w:rPr>
        <w:t>être traduit et peut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 xml:space="preserve">donc </w:t>
      </w:r>
      <w:r>
        <w:rPr>
          <w:b/>
          <w:bCs/>
          <w:i w:val="false"/>
          <w:iCs w:val="false"/>
        </w:rPr>
        <w:t>être personnalisé pour chaque usage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-14605</wp:posOffset>
            </wp:positionH>
            <wp:positionV relativeFrom="paragraph">
              <wp:posOffset>260350</wp:posOffset>
            </wp:positionV>
            <wp:extent cx="1162050" cy="476250"/>
            <wp:effectExtent l="0" t="0" r="0" b="0"/>
            <wp:wrapSquare wrapText="largest"/>
            <wp:docPr id="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1236345</wp:posOffset>
            </wp:positionH>
            <wp:positionV relativeFrom="paragraph">
              <wp:posOffset>260350</wp:posOffset>
            </wp:positionV>
            <wp:extent cx="1362075" cy="485775"/>
            <wp:effectExtent l="0" t="0" r="0" b="0"/>
            <wp:wrapSquare wrapText="largest"/>
            <wp:docPr id="2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2649220</wp:posOffset>
            </wp:positionH>
            <wp:positionV relativeFrom="paragraph">
              <wp:posOffset>260350</wp:posOffset>
            </wp:positionV>
            <wp:extent cx="1323975" cy="485775"/>
            <wp:effectExtent l="0" t="0" r="0" b="0"/>
            <wp:wrapSquare wrapText="largest"/>
            <wp:docPr id="3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 w:val="false"/>
          <w:iCs w:val="false"/>
        </w:rPr>
        <w:t> </w:t>
      </w:r>
      <w:r>
        <w:rPr>
          <w:b/>
          <w:bCs/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Titre3"/>
        <w:ind w:left="567" w:right="0" w:hanging="0"/>
        <w:rPr/>
      </w:pPr>
      <w:r>
        <w:rPr/>
        <w:t>Procédure</w:t>
      </w:r>
    </w:p>
    <w:p>
      <w:pPr>
        <w:pStyle w:val="Normal"/>
        <w:rPr/>
      </w:pPr>
      <w:r>
        <w:rPr>
          <w:i w:val="false"/>
          <w:iCs w:val="false"/>
        </w:rPr>
        <w:t>C</w:t>
      </w:r>
      <w:r>
        <w:rPr>
          <w:i w:val="false"/>
          <w:iCs w:val="false"/>
        </w:rPr>
        <w:t xml:space="preserve">ette traduction-personnalisation se fait dans les </w:t>
      </w:r>
      <w:r>
        <w:rPr>
          <w:b/>
          <w:bCs/>
          <w:i w:val="false"/>
          <w:iCs w:val="false"/>
        </w:rPr>
        <w:t>propriétés</w:t>
      </w:r>
      <w:r>
        <w:rPr>
          <w:i w:val="false"/>
          <w:iCs w:val="false"/>
        </w:rPr>
        <w:t xml:space="preserve"> de la « </w:t>
      </w:r>
      <w:r>
        <w:rPr>
          <w:b/>
          <w:bCs/>
          <w:i w:val="false"/>
          <w:iCs w:val="false"/>
        </w:rPr>
        <w:t>Grille de Blog</w:t>
      </w:r>
      <w:r>
        <w:rPr>
          <w:i w:val="false"/>
          <w:iCs w:val="false"/>
        </w:rPr>
        <w:t> » :</w:t>
      </w:r>
    </w:p>
    <w:p>
      <w:pPr>
        <w:pStyle w:val="Normal"/>
        <w:spacing w:before="0" w:after="200"/>
        <w:rPr>
          <w:i w:val="false"/>
          <w:i w:val="false"/>
          <w:iCs w:val="false"/>
        </w:rPr>
      </w:pPr>
      <w:r>
        <w:rPr/>
        <mc:AlternateContent>
          <mc:Choice Requires="wps">
            <w:drawing>
              <wp:anchor behindDoc="0" distT="0" distB="0" distL="0" distR="115570" simplePos="0" locked="0" layoutInCell="1" allowOverlap="1" relativeHeight="5">
                <wp:simplePos x="0" y="0"/>
                <wp:positionH relativeFrom="column">
                  <wp:posOffset>1249045</wp:posOffset>
                </wp:positionH>
                <wp:positionV relativeFrom="paragraph">
                  <wp:posOffset>-86995</wp:posOffset>
                </wp:positionV>
                <wp:extent cx="3073400" cy="2657475"/>
                <wp:effectExtent l="0" t="0" r="63500" b="63500"/>
                <wp:wrapTopAndBottom/>
                <wp:docPr id="4" name="Image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" descr=""/>
                        <pic:cNvPicPr/>
                      </pic:nvPicPr>
                      <pic:blipFill>
                        <a:blip r:embed="rId5"/>
                        <a:srcRect l="-167" t="-209" r="-167" b="-209"/>
                        <a:stretch/>
                      </pic:blipFill>
                      <pic:spPr>
                        <a:xfrm>
                          <a:off x="0" y="0"/>
                          <a:ext cx="3072600" cy="26568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r="2700000" dist="89604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7" stroked="t" style="position:absolute;margin-left:98.35pt;margin-top:-6.85pt;width:241.9pt;height:209.15pt" type="shapetype_75">
                <v:imagedata r:id="rId5" o:detectmouseclick="t"/>
                <w10:wrap type="none"/>
                <v:stroke color="black" weight="720" joinstyle="round" endcap="flat"/>
                <v:shadow on="t" obscured="f" color="gray"/>
              </v:shape>
            </w:pict>
          </mc:Fallback>
        </mc:AlternateContent>
      </w:r>
    </w:p>
    <w:sectPr>
      <w:footerReference w:type="default" r:id="rId6"/>
      <w:type w:val="nextPage"/>
      <w:pgSz w:w="11906" w:h="16838"/>
      <w:pgMar w:left="1417" w:right="1417" w:header="0" w:top="850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clear" w:pos="708"/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clear" w:pos="708"/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clear" w:pos="708"/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clear" w:pos="708"/>
        <w:tab w:val="right" w:pos="9072" w:leader="dot"/>
      </w:tabs>
      <w:ind w:left="0" w:right="0" w:hanging="0"/>
    </w:pPr>
    <w:rPr/>
  </w:style>
  <w:style w:type="paragraph" w:styleId="Lignehorizontale">
    <w:name w:val="Ligne hori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65</TotalTime>
  <Application>LibreOffice/6.1.6.3$Windows_X86_64 LibreOffice_project/5896ab1714085361c45cf540f76f60673dd96a72</Application>
  <Pages>1</Pages>
  <Words>179</Words>
  <Characters>885</Characters>
  <CharactersWithSpaces>1085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2018-02-19T12:11:25Z</dcterms:created>
  <dc:creator/>
  <dc:description/>
  <dc:language>fr-FR</dc:language>
  <cp:lastModifiedBy/>
  <dcterms:modified xsi:type="dcterms:W3CDTF">2019-08-30T16:29:16Z</dcterms:modified>
  <cp:revision>10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